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AB6C7B" w14:textId="579E8C4C" w:rsidR="00EE0A1F" w:rsidRPr="00A44545" w:rsidRDefault="56A4F58C" w:rsidP="00A44545">
      <w:pPr>
        <w:rPr>
          <w:b/>
          <w:bCs/>
        </w:rPr>
      </w:pPr>
      <w:r>
        <w:t xml:space="preserve">　　　　　　　　　　　　　　　　　　　　　　　　　　　　　　　　　　　</w:t>
      </w:r>
    </w:p>
    <w:p w14:paraId="5E1A4133" w14:textId="307FF1B4" w:rsidR="000B4AE6" w:rsidRPr="00A44545" w:rsidRDefault="00D55DB9" w:rsidP="00D55DB9">
      <w:pPr>
        <w:rPr>
          <w:rFonts w:ascii="HGP明朝E" w:eastAsia="HGP明朝E" w:hAnsi="HGP明朝E" w:cs="HGP明朝E"/>
          <w:b/>
          <w:bCs/>
          <w:sz w:val="32"/>
          <w:szCs w:val="32"/>
          <w:u w:val="single" w:color="FF0000"/>
        </w:rPr>
      </w:pPr>
      <w:r w:rsidRPr="00D55DB9">
        <w:rPr>
          <w:b/>
          <w:bCs/>
          <w:sz w:val="28"/>
          <w:szCs w:val="28"/>
        </w:rPr>
        <w:t xml:space="preserve">　　　　　　　　</w:t>
      </w:r>
      <w:r w:rsidRPr="00A44545">
        <w:rPr>
          <w:rFonts w:ascii="HGP明朝E" w:eastAsia="HGP明朝E" w:hAnsi="HGP明朝E" w:cs="HGP明朝E"/>
          <w:b/>
          <w:bCs/>
          <w:sz w:val="32"/>
          <w:szCs w:val="32"/>
        </w:rPr>
        <w:t>どんど焼き(古神札焼納祭）に</w:t>
      </w:r>
      <w:r w:rsidR="009753D3" w:rsidRPr="00A44545">
        <w:rPr>
          <w:rFonts w:ascii="HGP明朝E" w:eastAsia="HGP明朝E" w:hAnsi="HGP明朝E" w:cs="HGP明朝E" w:hint="eastAsia"/>
          <w:b/>
          <w:bCs/>
          <w:sz w:val="32"/>
          <w:szCs w:val="32"/>
        </w:rPr>
        <w:t>関するお願い</w:t>
      </w:r>
    </w:p>
    <w:p w14:paraId="321AFBAF" w14:textId="66F43142" w:rsidR="56A4F58C" w:rsidRDefault="56A4F58C" w:rsidP="00D55DB9">
      <w:pPr>
        <w:rPr>
          <w:rFonts w:ascii="ＭＳ 明朝" w:hAnsi="ＭＳ 明朝" w:cs="ＭＳ 明朝"/>
          <w:b/>
          <w:bCs/>
          <w:szCs w:val="21"/>
        </w:rPr>
      </w:pPr>
    </w:p>
    <w:p w14:paraId="116AB6A3" w14:textId="72B8F231" w:rsidR="56A4F58C" w:rsidRPr="00A44545" w:rsidRDefault="00D55DB9" w:rsidP="00A44545">
      <w:pPr>
        <w:adjustRightInd w:val="0"/>
        <w:snapToGrid w:val="0"/>
        <w:spacing w:line="120" w:lineRule="atLeast"/>
        <w:rPr>
          <w:rFonts w:ascii="HGP明朝E" w:eastAsia="HGP明朝E" w:hAnsi="HGP明朝E" w:cs="HGP明朝E"/>
          <w:sz w:val="32"/>
          <w:szCs w:val="32"/>
        </w:rPr>
      </w:pPr>
      <w:r w:rsidRPr="00D55DB9">
        <w:rPr>
          <w:rFonts w:ascii="HGP明朝E" w:eastAsia="HGP明朝E" w:hAnsi="HGP明朝E" w:cs="HGP明朝E"/>
          <w:sz w:val="28"/>
          <w:szCs w:val="28"/>
        </w:rPr>
        <w:t xml:space="preserve">　</w:t>
      </w:r>
      <w:r w:rsidRPr="00A44545">
        <w:rPr>
          <w:rFonts w:ascii="HGP明朝E" w:eastAsia="HGP明朝E" w:hAnsi="HGP明朝E" w:cs="HGP明朝E"/>
          <w:sz w:val="32"/>
          <w:szCs w:val="32"/>
        </w:rPr>
        <w:t>どんど焼きは「廃棄物処理法」において例外的に認められた風俗習慣上また宗教上の行事であり、注連縄等の正月飾り・</w:t>
      </w:r>
      <w:r w:rsidR="009753D3" w:rsidRPr="00A44545">
        <w:rPr>
          <w:rFonts w:ascii="HGP明朝E" w:eastAsia="HGP明朝E" w:hAnsi="HGP明朝E" w:cs="HGP明朝E" w:hint="eastAsia"/>
          <w:sz w:val="32"/>
          <w:szCs w:val="32"/>
        </w:rPr>
        <w:t>御神</w:t>
      </w:r>
      <w:r w:rsidRPr="00A44545">
        <w:rPr>
          <w:rFonts w:ascii="HGP明朝E" w:eastAsia="HGP明朝E" w:hAnsi="HGP明朝E" w:cs="HGP明朝E"/>
          <w:sz w:val="32"/>
          <w:szCs w:val="32"/>
        </w:rPr>
        <w:t>札・お守り等</w:t>
      </w:r>
      <w:r w:rsidR="009753D3" w:rsidRPr="00A44545">
        <w:rPr>
          <w:rFonts w:ascii="HGP明朝E" w:eastAsia="HGP明朝E" w:hAnsi="HGP明朝E" w:cs="HGP明朝E" w:hint="eastAsia"/>
          <w:sz w:val="32"/>
          <w:szCs w:val="32"/>
        </w:rPr>
        <w:t>をお焚上げするもので、それ</w:t>
      </w:r>
      <w:r w:rsidRPr="00A44545">
        <w:rPr>
          <w:rFonts w:ascii="HGP明朝E" w:eastAsia="HGP明朝E" w:hAnsi="HGP明朝E" w:cs="HGP明朝E"/>
          <w:sz w:val="32"/>
          <w:szCs w:val="32"/>
        </w:rPr>
        <w:t>以外のものは燃やすことができません。</w:t>
      </w:r>
    </w:p>
    <w:p w14:paraId="74D52FEE" w14:textId="67763568" w:rsidR="00D55DB9" w:rsidRPr="00A44545" w:rsidRDefault="00D55DB9" w:rsidP="00A44545">
      <w:pPr>
        <w:adjustRightInd w:val="0"/>
        <w:snapToGrid w:val="0"/>
        <w:spacing w:line="120" w:lineRule="atLeast"/>
        <w:rPr>
          <w:rFonts w:ascii="HGP明朝E" w:eastAsia="HGP明朝E" w:hAnsi="HGP明朝E" w:cs="HGP明朝E"/>
          <w:sz w:val="32"/>
          <w:szCs w:val="32"/>
        </w:rPr>
      </w:pPr>
    </w:p>
    <w:p w14:paraId="29025731" w14:textId="6D87256D" w:rsidR="00E076BC" w:rsidRPr="00A44545" w:rsidRDefault="00D55DB9" w:rsidP="00A44545">
      <w:pPr>
        <w:adjustRightInd w:val="0"/>
        <w:snapToGrid w:val="0"/>
        <w:spacing w:line="120" w:lineRule="atLeast"/>
        <w:ind w:firstLineChars="100" w:firstLine="320"/>
        <w:rPr>
          <w:rFonts w:ascii="HGP明朝E" w:eastAsia="HGP明朝E" w:hAnsi="HGP明朝E" w:cs="HGP明朝E"/>
          <w:sz w:val="32"/>
          <w:szCs w:val="32"/>
        </w:rPr>
      </w:pPr>
      <w:r w:rsidRPr="00A44545">
        <w:rPr>
          <w:rFonts w:ascii="HGP明朝E" w:eastAsia="HGP明朝E" w:hAnsi="HGP明朝E" w:cs="HGP明朝E"/>
          <w:sz w:val="32"/>
          <w:szCs w:val="32"/>
        </w:rPr>
        <w:t>当神社でも数年前から、お焚上げできるもの・できないものを注意書き等を掲示してお願いをしていますが、相変わらず仏花、榊、橙などお焚き上げ出来ないものが多く持ち込まれています。</w:t>
      </w:r>
    </w:p>
    <w:p w14:paraId="6A05A809" w14:textId="01803AD1" w:rsidR="00E076BC" w:rsidRPr="00A44545" w:rsidRDefault="00D55DB9" w:rsidP="00A44545">
      <w:pPr>
        <w:adjustRightInd w:val="0"/>
        <w:snapToGrid w:val="0"/>
        <w:spacing w:line="120" w:lineRule="atLeast"/>
        <w:rPr>
          <w:rFonts w:ascii="ＭＳ 明朝" w:hAnsi="ＭＳ 明朝" w:cs="ＭＳ 明朝"/>
          <w:b/>
          <w:bCs/>
          <w:sz w:val="32"/>
          <w:szCs w:val="32"/>
        </w:rPr>
      </w:pPr>
      <w:r w:rsidRPr="00A44545">
        <w:rPr>
          <w:rFonts w:ascii="HGP明朝E" w:eastAsia="HGP明朝E" w:hAnsi="HGP明朝E" w:cs="HGP明朝E"/>
          <w:sz w:val="32"/>
          <w:szCs w:val="32"/>
        </w:rPr>
        <w:t xml:space="preserve">　近年特に目立つのがホームセンターなどで販売されている市販の鏡餅セットの外箱やプラ容器などの梱包材がまるごと置かれています。</w:t>
      </w:r>
    </w:p>
    <w:p w14:paraId="651B8F9D" w14:textId="778BBF2F" w:rsidR="00D55DB9" w:rsidRDefault="00D55DB9" w:rsidP="00D55DB9">
      <w:pPr>
        <w:rPr>
          <w:rFonts w:ascii="HGP明朝E" w:eastAsia="HGP明朝E" w:hAnsi="HGP明朝E" w:cs="HGP明朝E"/>
          <w:szCs w:val="21"/>
        </w:rPr>
      </w:pPr>
    </w:p>
    <w:p w14:paraId="45FDA24F" w14:textId="0A5EE991" w:rsidR="56A4F58C" w:rsidRPr="00A44545" w:rsidRDefault="00D55DB9" w:rsidP="00A44545">
      <w:pPr>
        <w:adjustRightInd w:val="0"/>
        <w:snapToGrid w:val="0"/>
        <w:spacing w:line="120" w:lineRule="atLeast"/>
        <w:rPr>
          <w:rFonts w:ascii="HGP明朝E" w:eastAsia="HGP明朝E" w:hAnsi="HGP明朝E" w:cs="HGP明朝E"/>
          <w:sz w:val="32"/>
          <w:szCs w:val="32"/>
        </w:rPr>
      </w:pPr>
      <w:r w:rsidRPr="00D55DB9">
        <w:rPr>
          <w:rFonts w:ascii="HGP明朝E" w:eastAsia="HGP明朝E" w:hAnsi="HGP明朝E" w:cs="HGP明朝E"/>
          <w:sz w:val="28"/>
          <w:szCs w:val="28"/>
        </w:rPr>
        <w:t xml:space="preserve">　</w:t>
      </w:r>
      <w:r w:rsidRPr="00A44545">
        <w:rPr>
          <w:rFonts w:ascii="HGP明朝E" w:eastAsia="HGP明朝E" w:hAnsi="HGP明朝E" w:cs="HGP明朝E"/>
          <w:sz w:val="32"/>
          <w:szCs w:val="32"/>
        </w:rPr>
        <w:t>今後もどんと焼きを続けるためにお焚き上げできるものを確認いただき、それ以外のものは各ご家庭で処分頂きますようお願い申し上げます。</w:t>
      </w:r>
    </w:p>
    <w:p w14:paraId="591F0349" w14:textId="0DAB74EA" w:rsidR="00D55DB9" w:rsidRDefault="00D55DB9" w:rsidP="00D55DB9">
      <w:pPr>
        <w:spacing w:line="259" w:lineRule="auto"/>
        <w:rPr>
          <w:rFonts w:ascii="HGP明朝E" w:eastAsia="HGP明朝E" w:hAnsi="HGP明朝E" w:cs="HGP明朝E"/>
          <w:sz w:val="28"/>
          <w:szCs w:val="28"/>
        </w:rPr>
      </w:pPr>
      <w:r w:rsidRPr="00D55DB9">
        <w:rPr>
          <w:rFonts w:ascii="HGP明朝E" w:eastAsia="HGP明朝E" w:hAnsi="HGP明朝E" w:cs="HGP明朝E"/>
          <w:sz w:val="28"/>
          <w:szCs w:val="28"/>
        </w:rPr>
        <w:t xml:space="preserve">　</w:t>
      </w:r>
    </w:p>
    <w:p w14:paraId="05B0DEAC" w14:textId="77777777" w:rsidR="00F35DE0" w:rsidRPr="00F35DE0" w:rsidRDefault="00F35DE0" w:rsidP="00D55DB9">
      <w:pPr>
        <w:spacing w:line="259" w:lineRule="auto"/>
        <w:rPr>
          <w:rFonts w:ascii="HGP明朝E" w:eastAsia="HGP明朝E" w:hAnsi="HGP明朝E" w:cs="HGP明朝E"/>
          <w:sz w:val="28"/>
          <w:szCs w:val="28"/>
        </w:rPr>
      </w:pPr>
    </w:p>
    <w:p w14:paraId="2F49D859" w14:textId="38E03DB1" w:rsidR="00D55DB9" w:rsidRPr="00F35DE0" w:rsidRDefault="00D55DB9" w:rsidP="00A44545">
      <w:pPr>
        <w:adjustRightInd w:val="0"/>
        <w:snapToGrid w:val="0"/>
        <w:spacing w:line="120" w:lineRule="atLeast"/>
        <w:rPr>
          <w:rFonts w:ascii="HGP明朝E" w:eastAsia="HGP明朝E" w:hAnsi="HGP明朝E" w:cs="HGP明朝E"/>
          <w:color w:val="385623" w:themeColor="accent6" w:themeShade="80"/>
          <w:sz w:val="40"/>
          <w:szCs w:val="40"/>
          <w:u w:val="single"/>
        </w:rPr>
      </w:pPr>
      <w:r w:rsidRPr="00F35DE0">
        <w:rPr>
          <w:rFonts w:ascii="HGP明朝E" w:eastAsia="HGP明朝E" w:hAnsi="HGP明朝E" w:cs="HGP明朝E"/>
          <w:color w:val="385623" w:themeColor="accent6" w:themeShade="80"/>
          <w:sz w:val="40"/>
          <w:szCs w:val="40"/>
          <w:u w:val="single"/>
        </w:rPr>
        <w:t xml:space="preserve">お焚き上げできるもの　</w:t>
      </w:r>
    </w:p>
    <w:p w14:paraId="03BF7E49" w14:textId="77777777" w:rsidR="00F35DE0" w:rsidRPr="00F35DE0" w:rsidRDefault="00D55DB9" w:rsidP="00A44545">
      <w:pPr>
        <w:adjustRightInd w:val="0"/>
        <w:snapToGrid w:val="0"/>
        <w:spacing w:line="120" w:lineRule="atLeast"/>
        <w:rPr>
          <w:rFonts w:ascii="HGP明朝E" w:eastAsia="HGP明朝E" w:hAnsi="HGP明朝E" w:cs="HGP明朝E"/>
          <w:sz w:val="36"/>
          <w:szCs w:val="36"/>
        </w:rPr>
      </w:pPr>
      <w:r w:rsidRPr="00F35DE0">
        <w:rPr>
          <w:rFonts w:ascii="HGP明朝E" w:eastAsia="HGP明朝E" w:hAnsi="HGP明朝E" w:cs="HGP明朝E"/>
          <w:sz w:val="36"/>
          <w:szCs w:val="36"/>
        </w:rPr>
        <w:t xml:space="preserve">・御神札、御守、破魔矢などの授与品　</w:t>
      </w:r>
    </w:p>
    <w:p w14:paraId="27D350FF" w14:textId="3FB3D21F" w:rsidR="00D55DB9" w:rsidRPr="00F35DE0" w:rsidRDefault="00D55DB9" w:rsidP="00F35DE0">
      <w:pPr>
        <w:adjustRightInd w:val="0"/>
        <w:snapToGrid w:val="0"/>
        <w:spacing w:line="120" w:lineRule="atLeast"/>
        <w:ind w:firstLineChars="800" w:firstLine="2880"/>
        <w:rPr>
          <w:rFonts w:ascii="HGP明朝E" w:eastAsia="HGP明朝E" w:hAnsi="HGP明朝E" w:cs="HGP明朝E"/>
          <w:sz w:val="36"/>
          <w:szCs w:val="36"/>
        </w:rPr>
      </w:pPr>
      <w:r w:rsidRPr="00F35DE0">
        <w:rPr>
          <w:rFonts w:ascii="HGP明朝E" w:eastAsia="HGP明朝E" w:hAnsi="HGP明朝E" w:cs="HGP明朝E"/>
          <w:sz w:val="36"/>
          <w:szCs w:val="36"/>
        </w:rPr>
        <w:t>(上野神社以外のものでも構いません）</w:t>
      </w:r>
    </w:p>
    <w:p w14:paraId="4DB47F45" w14:textId="6D6018CF" w:rsidR="00D55DB9" w:rsidRPr="00F35DE0" w:rsidRDefault="00D55DB9" w:rsidP="00A44545">
      <w:pPr>
        <w:adjustRightInd w:val="0"/>
        <w:snapToGrid w:val="0"/>
        <w:spacing w:line="120" w:lineRule="atLeast"/>
        <w:rPr>
          <w:rFonts w:ascii="HGP明朝E" w:eastAsia="HGP明朝E" w:hAnsi="HGP明朝E" w:cs="HGP明朝E"/>
          <w:sz w:val="36"/>
          <w:szCs w:val="36"/>
        </w:rPr>
      </w:pPr>
      <w:r w:rsidRPr="00F35DE0">
        <w:rPr>
          <w:rFonts w:ascii="HGP明朝E" w:eastAsia="HGP明朝E" w:hAnsi="HGP明朝E" w:cs="HGP明朝E"/>
          <w:sz w:val="36"/>
          <w:szCs w:val="36"/>
        </w:rPr>
        <w:t>・神棚　（ガラスや陶器類は取り除いてください）</w:t>
      </w:r>
    </w:p>
    <w:p w14:paraId="4089F0E5" w14:textId="1B0EE32A" w:rsidR="00D55DB9" w:rsidRPr="00F35DE0" w:rsidRDefault="00D55DB9" w:rsidP="00A44545">
      <w:pPr>
        <w:adjustRightInd w:val="0"/>
        <w:snapToGrid w:val="0"/>
        <w:spacing w:line="120" w:lineRule="atLeast"/>
        <w:rPr>
          <w:rFonts w:ascii="HGP明朝E" w:eastAsia="HGP明朝E" w:hAnsi="HGP明朝E" w:cs="HGP明朝E"/>
          <w:sz w:val="36"/>
          <w:szCs w:val="36"/>
        </w:rPr>
      </w:pPr>
      <w:r w:rsidRPr="00F35DE0">
        <w:rPr>
          <w:rFonts w:ascii="HGP明朝E" w:eastAsia="HGP明朝E" w:hAnsi="HGP明朝E" w:cs="HGP明朝E"/>
          <w:sz w:val="36"/>
          <w:szCs w:val="36"/>
        </w:rPr>
        <w:t>・注連縄　（橙や樹脂類は取り外してください）</w:t>
      </w:r>
    </w:p>
    <w:p w14:paraId="252D8120" w14:textId="5DBF6B4F" w:rsidR="00A44545" w:rsidRDefault="00A44545" w:rsidP="00A44545">
      <w:pPr>
        <w:adjustRightInd w:val="0"/>
        <w:snapToGrid w:val="0"/>
        <w:spacing w:line="120" w:lineRule="atLeast"/>
        <w:rPr>
          <w:rFonts w:ascii="HGP明朝E" w:eastAsia="HGP明朝E" w:hAnsi="HGP明朝E" w:cs="HGP明朝E"/>
          <w:sz w:val="32"/>
          <w:szCs w:val="32"/>
        </w:rPr>
      </w:pPr>
    </w:p>
    <w:p w14:paraId="1384A8DE" w14:textId="6D5B1FA8" w:rsidR="00A44545" w:rsidRDefault="00A44545" w:rsidP="00A44545">
      <w:pPr>
        <w:adjustRightInd w:val="0"/>
        <w:snapToGrid w:val="0"/>
        <w:spacing w:line="120" w:lineRule="atLeast"/>
        <w:rPr>
          <w:rFonts w:ascii="HGP明朝E" w:eastAsia="HGP明朝E" w:hAnsi="HGP明朝E" w:cs="HGP明朝E"/>
          <w:sz w:val="32"/>
          <w:szCs w:val="32"/>
        </w:rPr>
      </w:pPr>
    </w:p>
    <w:p w14:paraId="5BDA728E" w14:textId="77777777" w:rsidR="00F35DE0" w:rsidRDefault="00F35DE0" w:rsidP="00A44545">
      <w:pPr>
        <w:adjustRightInd w:val="0"/>
        <w:snapToGrid w:val="0"/>
        <w:spacing w:line="120" w:lineRule="atLeast"/>
        <w:rPr>
          <w:rFonts w:ascii="HGP明朝E" w:eastAsia="HGP明朝E" w:hAnsi="HGP明朝E" w:cs="HGP明朝E"/>
          <w:sz w:val="32"/>
          <w:szCs w:val="32"/>
        </w:rPr>
      </w:pPr>
    </w:p>
    <w:p w14:paraId="5DF59DAD" w14:textId="00F710E9" w:rsidR="00A44545" w:rsidRPr="00F35DE0" w:rsidRDefault="00A44545" w:rsidP="00A44545">
      <w:pPr>
        <w:adjustRightInd w:val="0"/>
        <w:snapToGrid w:val="0"/>
        <w:spacing w:line="120" w:lineRule="atLeast"/>
        <w:rPr>
          <w:rFonts w:ascii="ＭＳ 明朝" w:hAnsi="ＭＳ 明朝" w:cs="ＭＳ 明朝"/>
          <w:b/>
          <w:bCs/>
          <w:color w:val="FF0000"/>
          <w:sz w:val="44"/>
          <w:szCs w:val="44"/>
        </w:rPr>
      </w:pPr>
      <w:r w:rsidRPr="00F35DE0">
        <w:rPr>
          <w:rFonts w:ascii="ＭＳ 明朝" w:hAnsi="ＭＳ 明朝" w:cs="ＭＳ 明朝" w:hint="eastAsia"/>
          <w:b/>
          <w:bCs/>
          <w:color w:val="FF0000"/>
          <w:sz w:val="44"/>
          <w:szCs w:val="44"/>
        </w:rPr>
        <w:t>✕お焚き上げ不可</w:t>
      </w:r>
    </w:p>
    <w:p w14:paraId="0B1214FA" w14:textId="20689FAA" w:rsidR="002779BC" w:rsidRPr="00F35DE0" w:rsidRDefault="002779BC" w:rsidP="002779BC">
      <w:pPr>
        <w:adjustRightInd w:val="0"/>
        <w:snapToGrid w:val="0"/>
        <w:spacing w:line="120" w:lineRule="atLeast"/>
        <w:ind w:firstLineChars="100" w:firstLine="361"/>
        <w:rPr>
          <w:rFonts w:ascii="ＭＳ 明朝" w:hAnsi="ＭＳ 明朝" w:cs="ＭＳ 明朝"/>
          <w:b/>
          <w:bCs/>
          <w:sz w:val="36"/>
          <w:szCs w:val="36"/>
          <w:u w:val="thick" w:color="ED7D31" w:themeColor="accent2"/>
        </w:rPr>
      </w:pPr>
      <w:r w:rsidRPr="00F35DE0">
        <w:rPr>
          <w:rFonts w:ascii="ＭＳ 明朝" w:hAnsi="ＭＳ 明朝" w:cs="ＭＳ 明朝" w:hint="eastAsia"/>
          <w:b/>
          <w:bCs/>
          <w:sz w:val="36"/>
          <w:szCs w:val="36"/>
          <w:u w:val="thick" w:color="ED7D31" w:themeColor="accent2"/>
        </w:rPr>
        <w:t>・</w:t>
      </w:r>
      <w:r w:rsidR="00A44545" w:rsidRPr="00F35DE0">
        <w:rPr>
          <w:rFonts w:ascii="ＭＳ 明朝" w:hAnsi="ＭＳ 明朝" w:cs="ＭＳ 明朝" w:hint="eastAsia"/>
          <w:b/>
          <w:bCs/>
          <w:sz w:val="36"/>
          <w:szCs w:val="36"/>
          <w:u w:val="thick" w:color="ED7D31" w:themeColor="accent2"/>
        </w:rPr>
        <w:t>仏花・榊・橙</w:t>
      </w:r>
      <w:r w:rsidRPr="00F35DE0">
        <w:rPr>
          <w:rFonts w:ascii="ＭＳ 明朝" w:hAnsi="ＭＳ 明朝" w:cs="ＭＳ 明朝" w:hint="eastAsia"/>
          <w:b/>
          <w:bCs/>
          <w:sz w:val="36"/>
          <w:szCs w:val="36"/>
          <w:u w:val="thick" w:color="ED7D31" w:themeColor="accent2"/>
        </w:rPr>
        <w:t>(みかん)</w:t>
      </w:r>
      <w:r w:rsidR="00A44545" w:rsidRPr="00F35DE0">
        <w:rPr>
          <w:rFonts w:ascii="ＭＳ 明朝" w:hAnsi="ＭＳ 明朝" w:cs="ＭＳ 明朝" w:hint="eastAsia"/>
          <w:b/>
          <w:bCs/>
          <w:sz w:val="36"/>
          <w:szCs w:val="36"/>
          <w:u w:val="thick" w:color="ED7D31" w:themeColor="accent2"/>
        </w:rPr>
        <w:t>・</w:t>
      </w:r>
      <w:r w:rsidRPr="00F35DE0">
        <w:rPr>
          <w:rFonts w:ascii="ＭＳ 明朝" w:hAnsi="ＭＳ 明朝" w:cs="ＭＳ 明朝" w:hint="eastAsia"/>
          <w:b/>
          <w:bCs/>
          <w:sz w:val="36"/>
          <w:szCs w:val="36"/>
          <w:u w:val="thick" w:color="ED7D31" w:themeColor="accent2"/>
        </w:rPr>
        <w:t>鏡餅・</w:t>
      </w:r>
      <w:r w:rsidR="00A44545" w:rsidRPr="00F35DE0">
        <w:rPr>
          <w:rFonts w:ascii="ＭＳ 明朝" w:hAnsi="ＭＳ 明朝" w:cs="ＭＳ 明朝" w:hint="eastAsia"/>
          <w:b/>
          <w:bCs/>
          <w:sz w:val="36"/>
          <w:szCs w:val="36"/>
          <w:u w:val="thick" w:color="ED7D31" w:themeColor="accent2"/>
        </w:rPr>
        <w:t>人形ぬいぐるみ</w:t>
      </w:r>
    </w:p>
    <w:p w14:paraId="1CB4111D" w14:textId="347D266E" w:rsidR="00A44545" w:rsidRPr="00F35DE0" w:rsidRDefault="00A44545" w:rsidP="002779BC">
      <w:pPr>
        <w:adjustRightInd w:val="0"/>
        <w:snapToGrid w:val="0"/>
        <w:spacing w:line="120" w:lineRule="atLeast"/>
        <w:ind w:firstLineChars="100" w:firstLine="361"/>
        <w:rPr>
          <w:rFonts w:ascii="ＭＳ 明朝" w:hAnsi="ＭＳ 明朝" w:cs="ＭＳ 明朝"/>
          <w:b/>
          <w:bCs/>
          <w:sz w:val="36"/>
          <w:szCs w:val="36"/>
          <w:u w:val="thick" w:color="ED7D31" w:themeColor="accent2"/>
        </w:rPr>
      </w:pPr>
      <w:r w:rsidRPr="00F35DE0">
        <w:rPr>
          <w:rFonts w:ascii="ＭＳ 明朝" w:hAnsi="ＭＳ 明朝" w:cs="ＭＳ 明朝" w:hint="eastAsia"/>
          <w:b/>
          <w:bCs/>
          <w:sz w:val="36"/>
          <w:szCs w:val="36"/>
          <w:u w:val="thick" w:color="ED7D31" w:themeColor="accent2"/>
        </w:rPr>
        <w:t>・ビニール・プラスティック・革製品(財布)</w:t>
      </w:r>
    </w:p>
    <w:p w14:paraId="4038241A" w14:textId="77777777" w:rsidR="002779BC" w:rsidRPr="002779BC" w:rsidRDefault="002779BC" w:rsidP="002779BC">
      <w:pPr>
        <w:adjustRightInd w:val="0"/>
        <w:snapToGrid w:val="0"/>
        <w:spacing w:line="120" w:lineRule="atLeast"/>
        <w:ind w:firstLineChars="100" w:firstLine="321"/>
        <w:rPr>
          <w:rFonts w:ascii="ＭＳ 明朝" w:hAnsi="ＭＳ 明朝" w:cs="ＭＳ 明朝"/>
          <w:b/>
          <w:bCs/>
          <w:sz w:val="32"/>
          <w:szCs w:val="32"/>
        </w:rPr>
      </w:pPr>
    </w:p>
    <w:p w14:paraId="73B53F87" w14:textId="3EE4AEF8" w:rsidR="00F35DE0" w:rsidRDefault="002779BC" w:rsidP="00F35DE0">
      <w:pPr>
        <w:adjustRightInd w:val="0"/>
        <w:snapToGrid w:val="0"/>
        <w:spacing w:line="120" w:lineRule="atLeast"/>
        <w:ind w:firstLineChars="100" w:firstLine="361"/>
        <w:rPr>
          <w:rFonts w:ascii="ＭＳ 明朝" w:hAnsi="ＭＳ 明朝" w:cs="ＭＳ 明朝"/>
          <w:b/>
          <w:bCs/>
          <w:sz w:val="36"/>
          <w:szCs w:val="36"/>
        </w:rPr>
      </w:pPr>
      <w:r w:rsidRPr="00F35DE0">
        <w:rPr>
          <w:rFonts w:ascii="ＭＳ 明朝" w:hAnsi="ＭＳ 明朝" w:cs="ＭＳ 明朝" w:hint="eastAsia"/>
          <w:b/>
          <w:bCs/>
          <w:sz w:val="36"/>
          <w:szCs w:val="36"/>
        </w:rPr>
        <w:t>＊正月飾りの松葉はできれば各ご家庭で処分願います</w:t>
      </w:r>
      <w:r w:rsidR="00F35DE0">
        <w:rPr>
          <w:rFonts w:ascii="ＭＳ 明朝" w:hAnsi="ＭＳ 明朝" w:cs="ＭＳ 明朝" w:hint="eastAsia"/>
          <w:b/>
          <w:bCs/>
          <w:sz w:val="36"/>
          <w:szCs w:val="36"/>
        </w:rPr>
        <w:t>。</w:t>
      </w:r>
    </w:p>
    <w:p w14:paraId="27709543" w14:textId="5DFCB8F3" w:rsidR="00F35DE0" w:rsidRPr="00F35DE0" w:rsidRDefault="00F35DE0" w:rsidP="00F35DE0">
      <w:pPr>
        <w:adjustRightInd w:val="0"/>
        <w:snapToGrid w:val="0"/>
        <w:spacing w:line="120" w:lineRule="atLeast"/>
        <w:rPr>
          <w:rFonts w:ascii="ＭＳ 明朝" w:hAnsi="ＭＳ 明朝" w:cs="ＭＳ 明朝"/>
          <w:b/>
          <w:bCs/>
          <w:sz w:val="36"/>
          <w:szCs w:val="36"/>
        </w:rPr>
      </w:pPr>
      <w:r>
        <w:rPr>
          <w:rFonts w:ascii="ＭＳ 明朝" w:hAnsi="ＭＳ 明朝" w:cs="ＭＳ 明朝" w:hint="eastAsia"/>
          <w:b/>
          <w:bCs/>
          <w:sz w:val="36"/>
          <w:szCs w:val="36"/>
        </w:rPr>
        <w:t>お持ちになる場合は</w:t>
      </w:r>
      <w:r w:rsidRPr="00F35DE0">
        <w:rPr>
          <w:rFonts w:ascii="ＭＳ 明朝" w:hAnsi="ＭＳ 明朝" w:cs="ＭＳ 明朝" w:hint="eastAsia"/>
          <w:b/>
          <w:bCs/>
          <w:sz w:val="36"/>
          <w:szCs w:val="36"/>
        </w:rPr>
        <w:t xml:space="preserve"> 輪ゴムや紐、紙を取り外してください</w:t>
      </w:r>
      <w:r>
        <w:rPr>
          <w:rFonts w:ascii="ＭＳ 明朝" w:hAnsi="ＭＳ 明朝" w:cs="ＭＳ 明朝" w:hint="eastAsia"/>
          <w:b/>
          <w:bCs/>
          <w:sz w:val="36"/>
          <w:szCs w:val="36"/>
        </w:rPr>
        <w:t>。</w:t>
      </w:r>
    </w:p>
    <w:p w14:paraId="23FEC70B" w14:textId="251AF299" w:rsidR="002779BC" w:rsidRPr="00F35DE0" w:rsidRDefault="002779BC" w:rsidP="00F35DE0">
      <w:pPr>
        <w:adjustRightInd w:val="0"/>
        <w:snapToGrid w:val="0"/>
        <w:spacing w:line="120" w:lineRule="atLeast"/>
        <w:ind w:firstLineChars="1200" w:firstLine="4337"/>
        <w:rPr>
          <w:rFonts w:ascii="ＭＳ 明朝" w:hAnsi="ＭＳ 明朝" w:cs="ＭＳ 明朝"/>
          <w:b/>
          <w:bCs/>
          <w:sz w:val="36"/>
          <w:szCs w:val="36"/>
        </w:rPr>
      </w:pPr>
    </w:p>
    <w:sectPr w:rsidR="002779BC" w:rsidRPr="00F35DE0" w:rsidSect="00A44545">
      <w:pgSz w:w="11849" w:h="16781"/>
      <w:pgMar w:top="720" w:right="720" w:bottom="720" w:left="720" w:header="851" w:footer="992"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1E4C" w14:textId="77777777" w:rsidR="009E4368" w:rsidRDefault="009E4368" w:rsidP="00704112">
      <w:r>
        <w:separator/>
      </w:r>
    </w:p>
  </w:endnote>
  <w:endnote w:type="continuationSeparator" w:id="0">
    <w:p w14:paraId="44EAFD9C" w14:textId="77777777" w:rsidR="009E4368" w:rsidRDefault="009E4368" w:rsidP="0070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D5A5" w14:textId="77777777" w:rsidR="009E4368" w:rsidRDefault="009E4368" w:rsidP="00704112">
      <w:r>
        <w:separator/>
      </w:r>
    </w:p>
  </w:footnote>
  <w:footnote w:type="continuationSeparator" w:id="0">
    <w:p w14:paraId="3DEEC669" w14:textId="77777777" w:rsidR="009E4368" w:rsidRDefault="009E4368" w:rsidP="00704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11FA"/>
    <w:multiLevelType w:val="hybridMultilevel"/>
    <w:tmpl w:val="0C768C54"/>
    <w:lvl w:ilvl="0" w:tplc="98A6B61E">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16cid:durableId="2008248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B4AE6"/>
    <w:rsid w:val="00125FBE"/>
    <w:rsid w:val="00137C26"/>
    <w:rsid w:val="00140B67"/>
    <w:rsid w:val="00172A27"/>
    <w:rsid w:val="001D1375"/>
    <w:rsid w:val="002461CF"/>
    <w:rsid w:val="00271E68"/>
    <w:rsid w:val="002779BC"/>
    <w:rsid w:val="003E6C05"/>
    <w:rsid w:val="00467794"/>
    <w:rsid w:val="004E5E4B"/>
    <w:rsid w:val="006C2F50"/>
    <w:rsid w:val="00704112"/>
    <w:rsid w:val="00821DFB"/>
    <w:rsid w:val="00942345"/>
    <w:rsid w:val="009753D3"/>
    <w:rsid w:val="009E4368"/>
    <w:rsid w:val="00A24AEA"/>
    <w:rsid w:val="00A44545"/>
    <w:rsid w:val="00C9317A"/>
    <w:rsid w:val="00D55DB9"/>
    <w:rsid w:val="00DE62E7"/>
    <w:rsid w:val="00E076BC"/>
    <w:rsid w:val="00EE0A1F"/>
    <w:rsid w:val="00F045DC"/>
    <w:rsid w:val="00F35DE0"/>
    <w:rsid w:val="00F8026F"/>
    <w:rsid w:val="44242172"/>
    <w:rsid w:val="56A4F58C"/>
    <w:rsid w:val="73415C8B"/>
    <w:rsid w:val="796D21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v:textbox inset="5.85pt,.7pt,5.85pt,.7pt"/>
    </o:shapedefaults>
    <o:shapelayout v:ext="edit">
      <o:idmap v:ext="edit" data="2"/>
    </o:shapelayout>
  </w:shapeDefaults>
  <w:decimalSymbol w:val="."/>
  <w:listSeparator w:val=","/>
  <w14:docId w14:val="42BF466A"/>
  <w15:chartTrackingRefBased/>
  <w15:docId w15:val="{28F83EF0-A15E-4ABF-A1D5-9EDF882D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b/>
      <w:bCs/>
      <w:sz w:val="24"/>
    </w:rPr>
  </w:style>
  <w:style w:type="paragraph" w:styleId="a4">
    <w:name w:val="Note Heading"/>
    <w:basedOn w:val="a"/>
    <w:next w:val="a"/>
    <w:pPr>
      <w:jc w:val="center"/>
    </w:pPr>
    <w:rPr>
      <w:b/>
      <w:bCs/>
      <w:sz w:val="24"/>
    </w:rPr>
  </w:style>
  <w:style w:type="paragraph" w:styleId="a5">
    <w:name w:val="header"/>
    <w:basedOn w:val="a"/>
    <w:link w:val="a6"/>
    <w:rsid w:val="00704112"/>
    <w:pPr>
      <w:tabs>
        <w:tab w:val="center" w:pos="4252"/>
        <w:tab w:val="right" w:pos="8504"/>
      </w:tabs>
      <w:snapToGrid w:val="0"/>
    </w:pPr>
  </w:style>
  <w:style w:type="character" w:customStyle="1" w:styleId="a6">
    <w:name w:val="ヘッダー (文字)"/>
    <w:link w:val="a5"/>
    <w:rsid w:val="00704112"/>
    <w:rPr>
      <w:kern w:val="2"/>
      <w:sz w:val="21"/>
      <w:szCs w:val="24"/>
    </w:rPr>
  </w:style>
  <w:style w:type="paragraph" w:styleId="a7">
    <w:name w:val="footer"/>
    <w:basedOn w:val="a"/>
    <w:link w:val="a8"/>
    <w:rsid w:val="00704112"/>
    <w:pPr>
      <w:tabs>
        <w:tab w:val="center" w:pos="4252"/>
        <w:tab w:val="right" w:pos="8504"/>
      </w:tabs>
      <w:snapToGrid w:val="0"/>
    </w:pPr>
  </w:style>
  <w:style w:type="character" w:customStyle="1" w:styleId="a8">
    <w:name w:val="フッター (文字)"/>
    <w:link w:val="a7"/>
    <w:rsid w:val="00704112"/>
    <w:rPr>
      <w:kern w:val="2"/>
      <w:sz w:val="21"/>
      <w:szCs w:val="24"/>
    </w:rPr>
  </w:style>
  <w:style w:type="table" w:styleId="a9">
    <w:name w:val="Table Grid"/>
    <w:basedOn w:val="a1"/>
    <w:rsid w:val="00EE0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平成22年4月　日</vt:lpstr>
    </vt:vector>
  </TitlesOfParts>
  <Manager/>
  <Company>MCJ PC</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平成22年4月　日</dc:title>
  <dc:subject/>
  <dc:creator>GAMOPAPA</dc:creator>
  <cp:keywords/>
  <dc:description/>
  <cp:lastModifiedBy>蒲生 貴</cp:lastModifiedBy>
  <cp:revision>2</cp:revision>
  <cp:lastPrinted>2022-12-16T00:40:00Z</cp:lastPrinted>
  <dcterms:created xsi:type="dcterms:W3CDTF">2022-12-16T23:53:00Z</dcterms:created>
  <dcterms:modified xsi:type="dcterms:W3CDTF">2022-12-16T23:53:00Z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